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eastAsia="黑体"/>
          <w:sz w:val="44"/>
          <w:szCs w:val="24"/>
        </w:rPr>
      </w:pPr>
      <w:r>
        <w:rPr>
          <w:rFonts w:hint="eastAsia" w:ascii="黑体" w:eastAsia="黑体"/>
          <w:sz w:val="44"/>
          <w:szCs w:val="24"/>
        </w:rPr>
        <w:t>附件4</w:t>
      </w:r>
    </w:p>
    <w:p>
      <w:pPr>
        <w:jc w:val="center"/>
        <w:rPr>
          <w:rFonts w:ascii="黑体" w:eastAsia="黑体"/>
          <w:sz w:val="48"/>
          <w:szCs w:val="48"/>
        </w:rPr>
      </w:pPr>
      <w:r>
        <w:rPr>
          <w:rFonts w:hint="eastAsia" w:ascii="黑体" w:eastAsia="黑体"/>
          <w:sz w:val="48"/>
          <w:szCs w:val="48"/>
        </w:rPr>
        <w:t>许昌市干线公路沿线问题处置情况表</w:t>
      </w:r>
    </w:p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（2022年7月1日零时——7月31日24时）</w:t>
      </w:r>
    </w:p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 xml:space="preserve">                                                                                             </w:t>
      </w:r>
      <w:r>
        <w:rPr>
          <w:rFonts w:hint="eastAsia" w:ascii="仿宋" w:hAnsi="仿宋" w:eastAsia="仿宋"/>
          <w:sz w:val="30"/>
          <w:szCs w:val="30"/>
        </w:rPr>
        <w:t>统计时间：8月3日</w:t>
      </w:r>
    </w:p>
    <w:tbl>
      <w:tblPr>
        <w:tblStyle w:val="3"/>
        <w:tblW w:w="4110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2535"/>
        <w:gridCol w:w="662"/>
        <w:gridCol w:w="1126"/>
        <w:gridCol w:w="861"/>
        <w:gridCol w:w="995"/>
        <w:gridCol w:w="1053"/>
        <w:gridCol w:w="896"/>
        <w:gridCol w:w="1030"/>
        <w:gridCol w:w="1034"/>
        <w:gridCol w:w="628"/>
        <w:gridCol w:w="643"/>
        <w:gridCol w:w="1018"/>
        <w:gridCol w:w="1011"/>
        <w:gridCol w:w="689"/>
        <w:gridCol w:w="934"/>
        <w:gridCol w:w="697"/>
        <w:gridCol w:w="781"/>
        <w:gridCol w:w="858"/>
        <w:gridCol w:w="9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blHeader/>
          <w:jc w:val="center"/>
        </w:trPr>
        <w:tc>
          <w:tcPr>
            <w:tcW w:w="205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序号</w:t>
            </w:r>
          </w:p>
        </w:tc>
        <w:tc>
          <w:tcPr>
            <w:tcW w:w="662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责任单位</w:t>
            </w:r>
          </w:p>
        </w:tc>
        <w:tc>
          <w:tcPr>
            <w:tcW w:w="173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29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超期未处置</w:t>
            </w:r>
          </w:p>
        </w:tc>
        <w:tc>
          <w:tcPr>
            <w:tcW w:w="760" w:type="pct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按期结案率（权重50%）</w:t>
            </w:r>
          </w:p>
        </w:tc>
        <w:tc>
          <w:tcPr>
            <w:tcW w:w="773" w:type="pct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结案率（权重20%）</w:t>
            </w:r>
          </w:p>
        </w:tc>
        <w:tc>
          <w:tcPr>
            <w:tcW w:w="1286" w:type="pct"/>
            <w:gridSpan w:val="6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公众投诉（权重20%）</w:t>
            </w:r>
          </w:p>
        </w:tc>
        <w:tc>
          <w:tcPr>
            <w:tcW w:w="610" w:type="pct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一次完成率（权重10%）</w:t>
            </w:r>
          </w:p>
        </w:tc>
        <w:tc>
          <w:tcPr>
            <w:tcW w:w="237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合计得分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05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62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3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4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5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</w:t>
            </w:r>
          </w:p>
        </w:tc>
        <w:tc>
          <w:tcPr>
            <w:tcW w:w="260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</w:t>
            </w:r>
          </w:p>
        </w:tc>
        <w:tc>
          <w:tcPr>
            <w:tcW w:w="275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23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结案量</w:t>
            </w:r>
          </w:p>
        </w:tc>
        <w:tc>
          <w:tcPr>
            <w:tcW w:w="269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结案率</w:t>
            </w:r>
          </w:p>
        </w:tc>
        <w:tc>
          <w:tcPr>
            <w:tcW w:w="270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862" w:type="pct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公众投诉按期结案率（权重15%）</w:t>
            </w:r>
          </w:p>
        </w:tc>
        <w:tc>
          <w:tcPr>
            <w:tcW w:w="424" w:type="pct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pacing w:val="-20"/>
                <w:szCs w:val="21"/>
              </w:rPr>
            </w:pPr>
            <w:r>
              <w:rPr>
                <w:rFonts w:hint="eastAsia" w:ascii="黑体" w:hAnsi="黑体" w:eastAsia="黑体"/>
                <w:spacing w:val="-20"/>
                <w:szCs w:val="21"/>
              </w:rPr>
              <w:t>超期未处置（权重5%）</w:t>
            </w:r>
          </w:p>
        </w:tc>
        <w:tc>
          <w:tcPr>
            <w:tcW w:w="182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返工案件数</w:t>
            </w:r>
          </w:p>
        </w:tc>
        <w:tc>
          <w:tcPr>
            <w:tcW w:w="20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返工次数</w:t>
            </w:r>
          </w:p>
        </w:tc>
        <w:tc>
          <w:tcPr>
            <w:tcW w:w="22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237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05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62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3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4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5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0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5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4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0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案件数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182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4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4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7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建安区将官池镇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市公路事业发展中心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建安区椹涧乡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建安区公路局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建安区许由办事处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6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建安区河街乡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40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7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开发区长村张办事处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60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30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8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市住房和城乡建设局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66.67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33.34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66.67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13.33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76.67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9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建安区五女店镇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33.33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16.67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77.78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15.56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62.23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10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建安区陈曹乡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25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12.5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75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57.5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11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建安区灵井镇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16.67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8.34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83.33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16.67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55.01</w:t>
            </w:r>
          </w:p>
        </w:tc>
      </w:tr>
    </w:tbl>
    <w:p>
      <w:pPr>
        <w:ind w:right="150" w:firstLine="560" w:firstLineChars="200"/>
        <w:rPr>
          <w:rFonts w:ascii="仿宋" w:hAnsi="仿宋" w:eastAsia="仿宋"/>
          <w:sz w:val="28"/>
          <w:szCs w:val="28"/>
        </w:rPr>
      </w:pPr>
    </w:p>
    <w:p>
      <w:pPr>
        <w:ind w:right="150" w:firstLine="560" w:firstLineChars="200"/>
        <w:rPr>
          <w:rFonts w:ascii="仿宋" w:hAnsi="仿宋" w:eastAsia="仿宋"/>
          <w:sz w:val="28"/>
          <w:szCs w:val="28"/>
        </w:rPr>
        <w:sectPr>
          <w:footerReference r:id="rId3" w:type="default"/>
          <w:pgSz w:w="25912" w:h="17294" w:orient="landscape"/>
          <w:pgMar w:top="1474" w:right="1440" w:bottom="1474" w:left="140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" w:hAnsi="仿宋" w:eastAsia="仿宋"/>
          <w:sz w:val="28"/>
          <w:szCs w:val="28"/>
        </w:rPr>
        <w:t xml:space="preserve">           注：魏都区产业集聚区、东城区祖师办事处、建安区新元办事处、建安区小召乡、建安区城管局、建安区张潘镇统计期内无案件。</w:t>
      </w:r>
    </w:p>
    <w:p>
      <w:bookmarkStart w:id="0" w:name="_GoBack"/>
      <w:bookmarkEnd w:id="0"/>
    </w:p>
    <w:sectPr>
      <w:pgSz w:w="25920" w:h="17280" w:orient="landscape"/>
      <w:pgMar w:top="1803" w:right="1440" w:bottom="1803" w:left="144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7224232"/>
    </w:sdtPr>
    <w:sdtEndPr>
      <w:rPr>
        <w:sz w:val="24"/>
      </w:rPr>
    </w:sdtEndPr>
    <w:sdtContent>
      <w:p>
        <w:pPr>
          <w:pStyle w:val="2"/>
          <w:jc w:val="center"/>
          <w:rPr>
            <w:sz w:val="24"/>
          </w:rPr>
        </w:pPr>
        <w:r>
          <w:rPr>
            <w:sz w:val="24"/>
          </w:rPr>
          <w:fldChar w:fldCharType="begin"/>
        </w:r>
        <w:r>
          <w:rPr>
            <w:sz w:val="24"/>
          </w:rPr>
          <w:instrText xml:space="preserve">PAGE   \* MERGEFORMAT</w:instrText>
        </w:r>
        <w:r>
          <w:rPr>
            <w:sz w:val="24"/>
          </w:rPr>
          <w:fldChar w:fldCharType="separate"/>
        </w:r>
        <w:r>
          <w:rPr>
            <w:sz w:val="24"/>
            <w:lang w:val="zh-CN"/>
          </w:rPr>
          <w:t>8</w:t>
        </w:r>
        <w:r>
          <w:rPr>
            <w:sz w:val="24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ljZDM4YmUyNWQ2ZTMxYWYyNTE3OTA0ZGUyMGM0MjYifQ=="/>
  </w:docVars>
  <w:rsids>
    <w:rsidRoot w:val="102E1804"/>
    <w:rsid w:val="102E1804"/>
    <w:rsid w:val="4490144D"/>
    <w:rsid w:val="48014387"/>
    <w:rsid w:val="6D56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1005</Words>
  <Characters>1918</Characters>
  <Lines>0</Lines>
  <Paragraphs>0</Paragraphs>
  <TotalTime>0</TotalTime>
  <ScaleCrop>false</ScaleCrop>
  <LinksUpToDate>false</LinksUpToDate>
  <CharactersWithSpaces>2027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2022-08-08T07:54:00Z</dcterms:created>
  <dc:creator>梦不到的地方</dc:creator>
  <cp:lastModifiedBy>梦不到的地方</cp:lastModifiedBy>
  <dcterms:modified xsi:type="dcterms:W3CDTF">2022-08-08T08:00:33Z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E9ED47B15C184E5AAC7FBE75C5755B83</vt:lpwstr>
  </property>
</Properties>
</file>